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3B2C" w14:textId="39B395FF" w:rsidR="000F2AA6" w:rsidRPr="000F2AA6" w:rsidRDefault="000F2AA6" w:rsidP="000F2AA6">
      <w:pPr>
        <w:jc w:val="center"/>
        <w:rPr>
          <w:b/>
          <w:bCs/>
        </w:rPr>
      </w:pPr>
      <w:r w:rsidRPr="000F2AA6">
        <w:rPr>
          <w:b/>
          <w:bCs/>
        </w:rPr>
        <w:t>Employme</w:t>
      </w:r>
      <w:r w:rsidR="008F4AE6">
        <w:rPr>
          <w:b/>
          <w:bCs/>
        </w:rPr>
        <w:t>nt, due</w:t>
      </w:r>
      <w:r w:rsidRPr="000F2AA6">
        <w:rPr>
          <w:b/>
          <w:bCs/>
        </w:rPr>
        <w:t xml:space="preserve"> despatch</w:t>
      </w:r>
      <w:r w:rsidR="008F4AE6">
        <w:rPr>
          <w:b/>
          <w:bCs/>
        </w:rPr>
        <w:t xml:space="preserve"> and indemnities</w:t>
      </w:r>
      <w:r w:rsidRPr="000F2AA6">
        <w:rPr>
          <w:b/>
          <w:bCs/>
        </w:rPr>
        <w:t xml:space="preserve"> in a nutshell</w:t>
      </w:r>
    </w:p>
    <w:p w14:paraId="606788C4" w14:textId="77777777" w:rsidR="000F2AA6" w:rsidRDefault="000F2AA6"/>
    <w:p w14:paraId="5E9BF53E" w14:textId="1C4F0CD8" w:rsidR="0086579D" w:rsidRDefault="00E67A47">
      <w:r>
        <w:t xml:space="preserve">The master must </w:t>
      </w:r>
      <w:r w:rsidR="002C3F5B" w:rsidRPr="002C3F5B">
        <w:t>(1) follow the charterer</w:t>
      </w:r>
      <w:r w:rsidR="00164F3F">
        <w:t>’</w:t>
      </w:r>
      <w:r w:rsidR="002C3F5B" w:rsidRPr="002C3F5B">
        <w:t xml:space="preserve">s orders as to how the ship is to be employed </w:t>
      </w:r>
      <w:r>
        <w:t>and</w:t>
      </w:r>
      <w:r w:rsidR="002C3F5B" w:rsidRPr="002C3F5B">
        <w:t xml:space="preserve"> (2) </w:t>
      </w:r>
      <w:r>
        <w:t xml:space="preserve">prosecute </w:t>
      </w:r>
      <w:r w:rsidR="002C3F5B" w:rsidRPr="002C3F5B">
        <w:t>the voyages with “the utmost despatch”</w:t>
      </w:r>
    </w:p>
    <w:p w14:paraId="549B97A2" w14:textId="767161C7" w:rsidR="004D4800" w:rsidRPr="004D4800" w:rsidRDefault="004D4800" w:rsidP="004D4800">
      <w:pPr>
        <w:pStyle w:val="ListParagraph"/>
        <w:numPr>
          <w:ilvl w:val="0"/>
          <w:numId w:val="3"/>
        </w:numPr>
        <w:rPr>
          <w:b/>
          <w:bCs/>
        </w:rPr>
      </w:pPr>
      <w:r w:rsidRPr="004D4800">
        <w:rPr>
          <w:b/>
          <w:bCs/>
        </w:rPr>
        <w:t>Employment orders</w:t>
      </w:r>
    </w:p>
    <w:p w14:paraId="49AD4840" w14:textId="1FAC6FAC" w:rsidR="00E67A47" w:rsidRPr="00AD72EF" w:rsidRDefault="007329D3">
      <w:pPr>
        <w:rPr>
          <w:b/>
          <w:bCs/>
        </w:rPr>
      </w:pPr>
      <w:r w:rsidRPr="007329D3">
        <w:rPr>
          <w:b/>
          <w:bCs/>
        </w:rPr>
        <w:t>The master must follow the charterer</w:t>
      </w:r>
      <w:r w:rsidR="00164F3F">
        <w:rPr>
          <w:b/>
          <w:bCs/>
        </w:rPr>
        <w:t>’</w:t>
      </w:r>
      <w:r w:rsidRPr="007329D3">
        <w:rPr>
          <w:b/>
          <w:bCs/>
        </w:rPr>
        <w:t xml:space="preserve">s </w:t>
      </w:r>
      <w:r>
        <w:rPr>
          <w:b/>
          <w:bCs/>
        </w:rPr>
        <w:t xml:space="preserve">employment </w:t>
      </w:r>
      <w:r w:rsidRPr="007329D3">
        <w:rPr>
          <w:b/>
          <w:bCs/>
        </w:rPr>
        <w:t xml:space="preserve">orders </w:t>
      </w:r>
    </w:p>
    <w:p w14:paraId="714A07ED" w14:textId="7EF83D6B" w:rsidR="00E865EC" w:rsidRDefault="00AD72EF">
      <w:r w:rsidRPr="00AD72EF">
        <w:t>The master is under the charterer</w:t>
      </w:r>
      <w:r w:rsidR="00164F3F">
        <w:t>’</w:t>
      </w:r>
      <w:r w:rsidRPr="00AD72EF">
        <w:t>s direction as regards employment</w:t>
      </w:r>
      <w:r w:rsidR="00164F3F">
        <w:t>,</w:t>
      </w:r>
      <w:r>
        <w:t xml:space="preserve"> </w:t>
      </w:r>
      <w:r w:rsidR="00164F3F">
        <w:t xml:space="preserve">although </w:t>
      </w:r>
      <w:r w:rsidR="00624FEF">
        <w:t>t</w:t>
      </w:r>
      <w:r w:rsidR="00624FEF" w:rsidRPr="00624FEF">
        <w:t xml:space="preserve">he navigation and management </w:t>
      </w:r>
      <w:r w:rsidR="00164F3F">
        <w:t xml:space="preserve">of the ship always </w:t>
      </w:r>
      <w:r w:rsidR="00624FEF" w:rsidRPr="00624FEF">
        <w:t xml:space="preserve">remain the responsibility of the </w:t>
      </w:r>
      <w:r w:rsidR="00164F3F">
        <w:t xml:space="preserve">ship </w:t>
      </w:r>
      <w:r w:rsidR="00624FEF" w:rsidRPr="00624FEF">
        <w:t>owners and their servant</w:t>
      </w:r>
      <w:r w:rsidRPr="00AD72EF">
        <w:t xml:space="preserve">. </w:t>
      </w:r>
      <w:r w:rsidR="00E865EC" w:rsidRPr="00E865EC">
        <w:t>Orders</w:t>
      </w:r>
      <w:r w:rsidR="0082728D">
        <w:t xml:space="preserve"> relat</w:t>
      </w:r>
      <w:r w:rsidR="00164F3F">
        <w:t>ed to</w:t>
      </w:r>
      <w:r w:rsidR="0082728D">
        <w:t xml:space="preserve"> the</w:t>
      </w:r>
      <w:r w:rsidR="007329D3">
        <w:t xml:space="preserve"> load</w:t>
      </w:r>
      <w:r w:rsidR="0082728D">
        <w:t>ing of</w:t>
      </w:r>
      <w:r w:rsidR="007329D3">
        <w:t xml:space="preserve"> a particular cargo or as to</w:t>
      </w:r>
      <w:r w:rsidR="00E865EC" w:rsidRPr="00E865EC">
        <w:t xml:space="preserve"> the route </w:t>
      </w:r>
      <w:r w:rsidR="0082728D">
        <w:t>to be followed by</w:t>
      </w:r>
      <w:r w:rsidR="00E865EC" w:rsidRPr="00E865EC">
        <w:t xml:space="preserve"> the ship are employment</w:t>
      </w:r>
      <w:r w:rsidR="0082728D">
        <w:t xml:space="preserve"> order</w:t>
      </w:r>
      <w:r w:rsidR="006008D4">
        <w:t>s</w:t>
      </w:r>
      <w:r w:rsidR="00164F3F">
        <w:t>,</w:t>
      </w:r>
      <w:r w:rsidR="00E865EC" w:rsidRPr="00E865EC">
        <w:t xml:space="preserve"> </w:t>
      </w:r>
      <w:r w:rsidR="006008D4">
        <w:t>which</w:t>
      </w:r>
      <w:r w:rsidR="00E865EC" w:rsidRPr="00E865EC">
        <w:t xml:space="preserve"> the master is obliged to obey subject only to considerations of seamanship and safety.</w:t>
      </w:r>
    </w:p>
    <w:p w14:paraId="79CB6A53" w14:textId="47070A5E" w:rsidR="007329D3" w:rsidRPr="007329D3" w:rsidRDefault="007329D3">
      <w:pPr>
        <w:rPr>
          <w:b/>
          <w:bCs/>
        </w:rPr>
      </w:pPr>
      <w:r w:rsidRPr="007329D3">
        <w:rPr>
          <w:b/>
          <w:bCs/>
        </w:rPr>
        <w:t>Difference between employment and navigation of the ship</w:t>
      </w:r>
    </w:p>
    <w:p w14:paraId="77AADFC0" w14:textId="2ED49E74" w:rsidR="00624FEF" w:rsidRDefault="00AD72EF">
      <w:r w:rsidRPr="00AD72EF">
        <w:t xml:space="preserve">Employment embraces the economic aspect </w:t>
      </w:r>
      <w:r w:rsidR="00624FEF">
        <w:t xml:space="preserve">i.e. </w:t>
      </w:r>
      <w:r w:rsidRPr="00AD72EF">
        <w:t xml:space="preserve">the exploitation of the earning potential of the </w:t>
      </w:r>
      <w:r w:rsidR="00164F3F">
        <w:t xml:space="preserve">ship whilst </w:t>
      </w:r>
      <w:r w:rsidR="00624FEF">
        <w:t>n</w:t>
      </w:r>
      <w:r w:rsidRPr="00AD72EF">
        <w:t xml:space="preserve">avigation embraces </w:t>
      </w:r>
      <w:proofErr w:type="gramStart"/>
      <w:r w:rsidRPr="00AD72EF">
        <w:t>matters</w:t>
      </w:r>
      <w:proofErr w:type="gramEnd"/>
      <w:r w:rsidRPr="00AD72EF">
        <w:t xml:space="preserve"> of seamanship.</w:t>
      </w:r>
      <w:r w:rsidR="00624FEF">
        <w:t xml:space="preserve"> In some situations</w:t>
      </w:r>
      <w:r w:rsidR="00E865EC">
        <w:t>,</w:t>
      </w:r>
      <w:r w:rsidR="00624FEF">
        <w:t xml:space="preserve"> the line between them is not always easy to distinguish.</w:t>
      </w:r>
      <w:r w:rsidR="007329D3">
        <w:t xml:space="preserve"> </w:t>
      </w:r>
      <w:r w:rsidR="00624FEF">
        <w:t>For example</w:t>
      </w:r>
      <w:r w:rsidR="00E865EC">
        <w:t>,</w:t>
      </w:r>
      <w:r w:rsidR="00624FEF">
        <w:t xml:space="preserve"> an </w:t>
      </w:r>
      <w:r w:rsidR="00624FEF" w:rsidRPr="00624FEF">
        <w:t xml:space="preserve">order to proceed to an anchorage </w:t>
      </w:r>
      <w:r w:rsidR="00E865EC">
        <w:t xml:space="preserve">is an </w:t>
      </w:r>
      <w:r w:rsidR="00E865EC" w:rsidRPr="00E865EC">
        <w:t>employment</w:t>
      </w:r>
      <w:r w:rsidR="00E865EC">
        <w:t xml:space="preserve"> order</w:t>
      </w:r>
      <w:r w:rsidR="00E865EC" w:rsidRPr="00E865EC">
        <w:t xml:space="preserve">, the </w:t>
      </w:r>
      <w:r w:rsidR="00E865EC">
        <w:t>decision</w:t>
      </w:r>
      <w:r w:rsidR="00E865EC" w:rsidRPr="00E865EC">
        <w:t xml:space="preserve"> as to where the ship should anchor </w:t>
      </w:r>
      <w:r w:rsidR="00164F3F">
        <w:t>i</w:t>
      </w:r>
      <w:r w:rsidR="00164F3F" w:rsidRPr="00E865EC">
        <w:t xml:space="preserve">s </w:t>
      </w:r>
      <w:r w:rsidR="00E865EC" w:rsidRPr="00E865EC">
        <w:t>a matter of navigation.</w:t>
      </w:r>
    </w:p>
    <w:p w14:paraId="5A2DACA1" w14:textId="3A1914CC" w:rsidR="004D4800" w:rsidRPr="004D4800" w:rsidRDefault="004D4800" w:rsidP="004D4800">
      <w:pPr>
        <w:pStyle w:val="ListParagraph"/>
        <w:numPr>
          <w:ilvl w:val="0"/>
          <w:numId w:val="3"/>
        </w:numPr>
        <w:rPr>
          <w:b/>
          <w:bCs/>
        </w:rPr>
      </w:pPr>
      <w:r>
        <w:rPr>
          <w:b/>
          <w:bCs/>
        </w:rPr>
        <w:t>Prosecution of voyages with utmost despatch</w:t>
      </w:r>
    </w:p>
    <w:p w14:paraId="4BAABDA7" w14:textId="0E3674DB" w:rsidR="007329D3" w:rsidRPr="007329D3" w:rsidRDefault="007329D3">
      <w:pPr>
        <w:rPr>
          <w:b/>
          <w:bCs/>
        </w:rPr>
      </w:pPr>
      <w:r w:rsidRPr="007329D3">
        <w:rPr>
          <w:b/>
          <w:bCs/>
        </w:rPr>
        <w:t>The master must prosecute the voyages with “the utmost despatch”</w:t>
      </w:r>
    </w:p>
    <w:p w14:paraId="12693E81" w14:textId="18DF4B86" w:rsidR="007329D3" w:rsidRDefault="007329D3">
      <w:r>
        <w:t>The master must take the shortest and quickest route</w:t>
      </w:r>
      <w:r w:rsidR="0082728D">
        <w:t xml:space="preserve"> (the Hill Harmony [1998])</w:t>
      </w:r>
      <w:r>
        <w:t xml:space="preserve">, must not reduce speed </w:t>
      </w:r>
      <w:r w:rsidR="0082728D">
        <w:t>(the Pearl C [2012]),</w:t>
      </w:r>
      <w:r>
        <w:t xml:space="preserve"> deviate</w:t>
      </w:r>
      <w:r w:rsidR="0082728D">
        <w:t xml:space="preserve"> or prevent the loading or discharge of the cargo.</w:t>
      </w:r>
      <w:r>
        <w:t xml:space="preserve"> A master cannot take the “usual” route if it is not the quickest and the shortest. Sometimes the shortest route is not the quickest, in which case the master will have to take the </w:t>
      </w:r>
      <w:r w:rsidR="00204A2A">
        <w:t>quickest.</w:t>
      </w:r>
    </w:p>
    <w:p w14:paraId="09A378FC" w14:textId="54869E59" w:rsidR="00204A2A" w:rsidRDefault="00204A2A">
      <w:r>
        <w:t xml:space="preserve">The due despatch obligation is however </w:t>
      </w:r>
      <w:r w:rsidRPr="00204A2A">
        <w:t xml:space="preserve">subject to </w:t>
      </w:r>
      <w:r>
        <w:t>the master’s</w:t>
      </w:r>
      <w:r w:rsidRPr="00204A2A">
        <w:t xml:space="preserve"> responsibility for the safety of ship, crew and cargo</w:t>
      </w:r>
      <w:r w:rsidR="0082728D">
        <w:t xml:space="preserve"> (e.g. dangerous weather conditions or hazards of navigation)</w:t>
      </w:r>
      <w:r>
        <w:t xml:space="preserve">, in which case the master will </w:t>
      </w:r>
      <w:r w:rsidRPr="00204A2A">
        <w:t xml:space="preserve">be entitled to reduce speed or disobey a routing </w:t>
      </w:r>
      <w:r>
        <w:t>instruction</w:t>
      </w:r>
      <w:r w:rsidRPr="00204A2A">
        <w:t xml:space="preserve"> from the charterer</w:t>
      </w:r>
      <w:r>
        <w:t>.</w:t>
      </w:r>
    </w:p>
    <w:p w14:paraId="472CEDC7" w14:textId="67D4FAC6" w:rsidR="00E67A47" w:rsidRPr="00E67A47" w:rsidRDefault="000C5E64">
      <w:pPr>
        <w:rPr>
          <w:b/>
          <w:bCs/>
        </w:rPr>
      </w:pPr>
      <w:r>
        <w:rPr>
          <w:b/>
          <w:bCs/>
        </w:rPr>
        <w:t>How promptly must t</w:t>
      </w:r>
      <w:r w:rsidR="00E67A47" w:rsidRPr="00E67A47">
        <w:rPr>
          <w:b/>
          <w:bCs/>
        </w:rPr>
        <w:t>he master obey the charterer’s orders</w:t>
      </w:r>
    </w:p>
    <w:p w14:paraId="7FB68F6A" w14:textId="2DCF9D43" w:rsidR="00E67A47" w:rsidRDefault="000C5E64">
      <w:r>
        <w:t xml:space="preserve">Most </w:t>
      </w:r>
      <w:r w:rsidRPr="000C5E64">
        <w:t>orders require immediate compliance.</w:t>
      </w:r>
      <w:r>
        <w:t xml:space="preserve"> However, in some circumstances the master</w:t>
      </w:r>
      <w:r w:rsidRPr="000C5E64">
        <w:t xml:space="preserve"> is not always obliged to obey orders</w:t>
      </w:r>
      <w:r>
        <w:t xml:space="preserve"> </w:t>
      </w:r>
      <w:r w:rsidRPr="000C5E64">
        <w:t>without further consideration or enquiry</w:t>
      </w:r>
      <w:r>
        <w:t xml:space="preserve"> (</w:t>
      </w:r>
      <w:r w:rsidRPr="000C5E64">
        <w:t>The Houda [1994]</w:t>
      </w:r>
      <w:r>
        <w:t>)</w:t>
      </w:r>
      <w:r w:rsidRPr="000C5E64">
        <w:t>.</w:t>
      </w:r>
      <w:r>
        <w:t xml:space="preserve"> For example, a delay in compliance m</w:t>
      </w:r>
      <w:r w:rsidR="007F1152">
        <w:t>ight</w:t>
      </w:r>
      <w:r>
        <w:t xml:space="preserve"> be </w:t>
      </w:r>
      <w:r w:rsidR="007F1152">
        <w:t>reasonable</w:t>
      </w:r>
      <w:r>
        <w:t xml:space="preserve"> if the</w:t>
      </w:r>
      <w:r w:rsidRPr="000C5E64">
        <w:t xml:space="preserve"> orders could expose the ship</w:t>
      </w:r>
      <w:r>
        <w:t>, the crew</w:t>
      </w:r>
      <w:r w:rsidRPr="000C5E64">
        <w:t xml:space="preserve"> or the cargo to potential peril</w:t>
      </w:r>
      <w:r>
        <w:t xml:space="preserve"> </w:t>
      </w:r>
      <w:r w:rsidR="006008D4">
        <w:t>(</w:t>
      </w:r>
      <w:r>
        <w:t>e.g. a potentially unsafe port</w:t>
      </w:r>
      <w:r w:rsidR="006008D4">
        <w:t xml:space="preserve"> </w:t>
      </w:r>
      <w:r w:rsidR="00164F3F">
        <w:t xml:space="preserve">or </w:t>
      </w:r>
      <w:r w:rsidR="006008D4">
        <w:t>ascertaining whether a cargo is hazardous)</w:t>
      </w:r>
      <w:r w:rsidRPr="000C5E64">
        <w:t>.</w:t>
      </w:r>
    </w:p>
    <w:p w14:paraId="0C615F35" w14:textId="10D0D402" w:rsidR="000C5E64" w:rsidRPr="004D4800" w:rsidRDefault="000C5E64" w:rsidP="004D4800">
      <w:pPr>
        <w:pStyle w:val="ListParagraph"/>
        <w:numPr>
          <w:ilvl w:val="0"/>
          <w:numId w:val="3"/>
        </w:numPr>
        <w:rPr>
          <w:b/>
          <w:bCs/>
        </w:rPr>
      </w:pPr>
      <w:r w:rsidRPr="004D4800">
        <w:rPr>
          <w:b/>
          <w:bCs/>
        </w:rPr>
        <w:t>When can the master refuse to follow charterer</w:t>
      </w:r>
      <w:r w:rsidR="00164F3F">
        <w:rPr>
          <w:b/>
          <w:bCs/>
        </w:rPr>
        <w:t>’</w:t>
      </w:r>
      <w:r w:rsidRPr="004D4800">
        <w:rPr>
          <w:b/>
          <w:bCs/>
        </w:rPr>
        <w:t>s orders</w:t>
      </w:r>
      <w:r w:rsidR="007F1152" w:rsidRPr="004D4800">
        <w:rPr>
          <w:b/>
          <w:bCs/>
        </w:rPr>
        <w:t>?</w:t>
      </w:r>
    </w:p>
    <w:p w14:paraId="47437DF6" w14:textId="1C4D0302" w:rsidR="004D4800" w:rsidRPr="004D4800" w:rsidRDefault="004D4800" w:rsidP="00AB57A9">
      <w:pPr>
        <w:rPr>
          <w:b/>
          <w:bCs/>
        </w:rPr>
      </w:pPr>
      <w:r w:rsidRPr="004D4800">
        <w:rPr>
          <w:b/>
          <w:bCs/>
        </w:rPr>
        <w:t>The general rule</w:t>
      </w:r>
    </w:p>
    <w:p w14:paraId="1350E015" w14:textId="2FFE3BA9" w:rsidR="00AB57A9" w:rsidRDefault="007F1152" w:rsidP="00AB57A9">
      <w:r>
        <w:t>T</w:t>
      </w:r>
      <w:r w:rsidRPr="007F1152">
        <w:t xml:space="preserve">he master </w:t>
      </w:r>
      <w:r>
        <w:t xml:space="preserve">is not compelled </w:t>
      </w:r>
      <w:r w:rsidRPr="007F1152">
        <w:t xml:space="preserve">to obey orders </w:t>
      </w:r>
      <w:r w:rsidR="00AB57A9">
        <w:t>which would:</w:t>
      </w:r>
    </w:p>
    <w:p w14:paraId="0AAEEF6B" w14:textId="77777777" w:rsidR="00AB57A9" w:rsidRDefault="00AB57A9" w:rsidP="00AB57A9">
      <w:pPr>
        <w:pStyle w:val="ListParagraph"/>
        <w:numPr>
          <w:ilvl w:val="0"/>
          <w:numId w:val="2"/>
        </w:numPr>
      </w:pPr>
      <w:r>
        <w:t>be illegal under the law</w:t>
      </w:r>
    </w:p>
    <w:p w14:paraId="31EE2002" w14:textId="5AF5E12C" w:rsidR="00AB57A9" w:rsidRDefault="00AB57A9" w:rsidP="00AB57A9">
      <w:pPr>
        <w:pStyle w:val="ListParagraph"/>
        <w:numPr>
          <w:ilvl w:val="0"/>
          <w:numId w:val="2"/>
        </w:numPr>
      </w:pPr>
      <w:r w:rsidRPr="00AB57A9">
        <w:t xml:space="preserve">expose the ship, the crew or the cargo to </w:t>
      </w:r>
      <w:r>
        <w:t>a danger</w:t>
      </w:r>
    </w:p>
    <w:p w14:paraId="76EA2FF2" w14:textId="283ACAF3" w:rsidR="000C5E64" w:rsidRDefault="007F1152" w:rsidP="00AB57A9">
      <w:pPr>
        <w:pStyle w:val="ListParagraph"/>
        <w:numPr>
          <w:ilvl w:val="0"/>
          <w:numId w:val="2"/>
        </w:numPr>
      </w:pPr>
      <w:r w:rsidRPr="007F1152">
        <w:t>employ the ship outside the</w:t>
      </w:r>
      <w:r>
        <w:t xml:space="preserve"> charter</w:t>
      </w:r>
      <w:r w:rsidR="00AB57A9">
        <w:t xml:space="preserve"> party </w:t>
      </w:r>
      <w:r w:rsidR="00AB57A9" w:rsidRPr="007F1152">
        <w:t>limits</w:t>
      </w:r>
      <w:r>
        <w:t xml:space="preserve"> </w:t>
      </w:r>
    </w:p>
    <w:p w14:paraId="2AECC469" w14:textId="3661FAD6" w:rsidR="00AB57A9" w:rsidRPr="00AB57A9" w:rsidRDefault="00AB57A9">
      <w:pPr>
        <w:rPr>
          <w:b/>
          <w:bCs/>
        </w:rPr>
      </w:pPr>
      <w:r w:rsidRPr="00AB57A9">
        <w:rPr>
          <w:b/>
          <w:bCs/>
        </w:rPr>
        <w:lastRenderedPageBreak/>
        <w:t>Delivery without production of the bill of lading</w:t>
      </w:r>
      <w:r w:rsidR="004D4800">
        <w:rPr>
          <w:b/>
          <w:bCs/>
        </w:rPr>
        <w:t>:</w:t>
      </w:r>
      <w:r w:rsidR="00204A2A" w:rsidRPr="00204A2A">
        <w:t xml:space="preserve"> </w:t>
      </w:r>
      <w:r w:rsidR="00204A2A" w:rsidRPr="00204A2A">
        <w:rPr>
          <w:b/>
          <w:bCs/>
        </w:rPr>
        <w:t>can the master refuse to follow charterer</w:t>
      </w:r>
      <w:r w:rsidR="00164F3F">
        <w:rPr>
          <w:b/>
          <w:bCs/>
        </w:rPr>
        <w:t>’</w:t>
      </w:r>
      <w:r w:rsidR="00204A2A" w:rsidRPr="00204A2A">
        <w:rPr>
          <w:b/>
          <w:bCs/>
        </w:rPr>
        <w:t>s orders?</w:t>
      </w:r>
    </w:p>
    <w:p w14:paraId="5B2F509C" w14:textId="77777777" w:rsidR="00AD72EF" w:rsidRDefault="007F1152">
      <w:r>
        <w:t>T</w:t>
      </w:r>
      <w:r w:rsidRPr="007F1152">
        <w:t xml:space="preserve">he master </w:t>
      </w:r>
      <w:r>
        <w:t>does not have</w:t>
      </w:r>
      <w:r w:rsidRPr="007F1152">
        <w:t xml:space="preserve"> to comply with </w:t>
      </w:r>
      <w:r w:rsidR="00AB57A9">
        <w:t>an</w:t>
      </w:r>
      <w:r w:rsidRPr="007F1152">
        <w:t xml:space="preserve"> order to deliver the cargo without production of the bills of lading</w:t>
      </w:r>
      <w:r>
        <w:t xml:space="preserve"> </w:t>
      </w:r>
      <w:r w:rsidR="00AB57A9">
        <w:t>e</w:t>
      </w:r>
      <w:r w:rsidR="00AB57A9" w:rsidRPr="00AB57A9">
        <w:t>ven if delivery of the cargo would not in fact infringe the rights of the party properly entitled to receive it</w:t>
      </w:r>
      <w:r w:rsidR="00AB57A9">
        <w:t xml:space="preserve">. </w:t>
      </w:r>
    </w:p>
    <w:p w14:paraId="29212EE7" w14:textId="344E895F" w:rsidR="007F1152" w:rsidRDefault="00AD72EF">
      <w:r>
        <w:t xml:space="preserve">However, if </w:t>
      </w:r>
      <w:r w:rsidR="007F1152">
        <w:t xml:space="preserve">a charter party term obliges the master to do </w:t>
      </w:r>
      <w:r>
        <w:t xml:space="preserve">deliver the cargo </w:t>
      </w:r>
      <w:r w:rsidR="007F1152">
        <w:t>against an LOI</w:t>
      </w:r>
      <w:r>
        <w:t xml:space="preserve"> then the master will be unable to refuse to follow the charterer</w:t>
      </w:r>
      <w:r w:rsidR="00164F3F">
        <w:t>’</w:t>
      </w:r>
      <w:r>
        <w:t xml:space="preserve">s order to deliver the cargo, unless </w:t>
      </w:r>
      <w:r w:rsidR="00164F3F">
        <w:t xml:space="preserve">they are </w:t>
      </w:r>
      <w:r>
        <w:t xml:space="preserve">on notice that there is a dispute </w:t>
      </w:r>
      <w:r w:rsidR="004D4800">
        <w:t>relating to</w:t>
      </w:r>
      <w:r>
        <w:t xml:space="preserve"> the ownership of the cargo.</w:t>
      </w:r>
    </w:p>
    <w:p w14:paraId="1EF75334" w14:textId="6509D712" w:rsidR="000C5E64" w:rsidRPr="00C30DD0" w:rsidRDefault="00204A2A" w:rsidP="00C30DD0">
      <w:pPr>
        <w:pStyle w:val="ListParagraph"/>
        <w:numPr>
          <w:ilvl w:val="0"/>
          <w:numId w:val="3"/>
        </w:numPr>
        <w:rPr>
          <w:b/>
          <w:bCs/>
        </w:rPr>
      </w:pPr>
      <w:r w:rsidRPr="00C30DD0">
        <w:rPr>
          <w:b/>
          <w:bCs/>
        </w:rPr>
        <w:t>Exception clauses</w:t>
      </w:r>
      <w:r w:rsidR="00C30DD0">
        <w:rPr>
          <w:b/>
          <w:bCs/>
        </w:rPr>
        <w:t>: employment orders and negligent navigation</w:t>
      </w:r>
    </w:p>
    <w:p w14:paraId="27EE4E86" w14:textId="4C2999E5" w:rsidR="00204A2A" w:rsidRDefault="00204A2A">
      <w:r>
        <w:t xml:space="preserve">A claim by charterers against owners for failing to proceed with utmost despatch may still fail if a clause paramount or some other exception clause is incorporated in the charter party. </w:t>
      </w:r>
      <w:r w:rsidR="006A4386">
        <w:t xml:space="preserve">In effect, </w:t>
      </w:r>
      <w:r w:rsidR="006A4386" w:rsidRPr="006A4386">
        <w:t xml:space="preserve">owners may be able to rely on </w:t>
      </w:r>
      <w:r w:rsidR="006008D4">
        <w:t>exceptions</w:t>
      </w:r>
      <w:r w:rsidR="006A4386" w:rsidRPr="006A4386">
        <w:t xml:space="preserve"> </w:t>
      </w:r>
      <w:r w:rsidR="006A4386">
        <w:t xml:space="preserve">under the </w:t>
      </w:r>
      <w:r w:rsidR="006008D4">
        <w:t>Hague Visby Rules</w:t>
      </w:r>
      <w:r w:rsidR="00164F3F">
        <w:t>,</w:t>
      </w:r>
      <w:r w:rsidR="006008D4">
        <w:t xml:space="preserve"> </w:t>
      </w:r>
      <w:r w:rsidR="006A4386">
        <w:t>i</w:t>
      </w:r>
      <w:r w:rsidR="006A4386" w:rsidRPr="006A4386">
        <w:t>n particular, the defence of “neglect or default… in the navigation or in the management of the ship”</w:t>
      </w:r>
      <w:r w:rsidR="006008D4" w:rsidRPr="006008D4">
        <w:t xml:space="preserve"> </w:t>
      </w:r>
      <w:r w:rsidR="006008D4">
        <w:t>(</w:t>
      </w:r>
      <w:r w:rsidR="006008D4" w:rsidRPr="006008D4">
        <w:t>art 4(2)(a)</w:t>
      </w:r>
      <w:r w:rsidR="006A4386">
        <w:t xml:space="preserve">. </w:t>
      </w:r>
    </w:p>
    <w:p w14:paraId="3210C2CC" w14:textId="55286A93" w:rsidR="004D4800" w:rsidRDefault="006A4386">
      <w:r>
        <w:t xml:space="preserve">For example, if the master fails to take the shortest and quickest route, owners </w:t>
      </w:r>
      <w:r w:rsidR="003C0017">
        <w:t xml:space="preserve">will </w:t>
      </w:r>
      <w:r>
        <w:t xml:space="preserve">be responsible </w:t>
      </w:r>
      <w:r w:rsidR="003C0017">
        <w:t>if there is a deliberate decision not to proceed with utmost dispatch</w:t>
      </w:r>
      <w:r w:rsidR="00C30DD0">
        <w:t>/follow an employment order</w:t>
      </w:r>
      <w:r w:rsidR="003C0017">
        <w:t>, however they will not be liable if the failure is the result of a negligent error in the navigation or management of the vessel</w:t>
      </w:r>
      <w:r>
        <w:t>.</w:t>
      </w:r>
    </w:p>
    <w:p w14:paraId="42D82510" w14:textId="710FAC54" w:rsidR="00C30DD0" w:rsidRPr="00B06811" w:rsidRDefault="00C30DD0" w:rsidP="006E547D">
      <w:r>
        <w:t>An illustration of the interaction between exception clauses, employment orders and negligent navigation can be found in the “AFRA OAK” (2023)</w:t>
      </w:r>
      <w:r w:rsidR="0069478D">
        <w:t>;</w:t>
      </w:r>
      <w:r>
        <w:t xml:space="preserve"> </w:t>
      </w:r>
      <w:r w:rsidR="0069478D">
        <w:t>c</w:t>
      </w:r>
      <w:r>
        <w:t>harterers ordered owners to proceed to</w:t>
      </w:r>
      <w:r w:rsidR="006E547D">
        <w:t xml:space="preserve"> </w:t>
      </w:r>
      <w:r w:rsidR="006E547D" w:rsidRPr="006E547D">
        <w:t>outside Singapore port limits</w:t>
      </w:r>
      <w:r>
        <w:t xml:space="preserve"> for further orders</w:t>
      </w:r>
      <w:r w:rsidR="006E547D">
        <w:t xml:space="preserve">. Instead of anchoring safely in international waters, the </w:t>
      </w:r>
      <w:r w:rsidR="0069478D">
        <w:t xml:space="preserve">ship </w:t>
      </w:r>
      <w:r w:rsidR="006E547D">
        <w:t>anchored in Indonesian territorial waters.</w:t>
      </w:r>
      <w:r w:rsidR="006E547D" w:rsidRPr="006E547D">
        <w:t xml:space="preserve"> </w:t>
      </w:r>
      <w:r w:rsidR="006E547D">
        <w:t xml:space="preserve">The </w:t>
      </w:r>
      <w:r w:rsidR="0069478D">
        <w:t xml:space="preserve">ship </w:t>
      </w:r>
      <w:r w:rsidR="00883BAF">
        <w:t>was</w:t>
      </w:r>
      <w:r w:rsidR="006E547D">
        <w:t xml:space="preserve"> detained for over 9 months by the Indonesian navy.</w:t>
      </w:r>
      <w:r w:rsidR="0080572C">
        <w:t xml:space="preserve"> The master’s decision to anchor </w:t>
      </w:r>
      <w:r w:rsidR="0080572C" w:rsidRPr="0080572C">
        <w:t xml:space="preserve">where </w:t>
      </w:r>
      <w:r w:rsidR="0069478D">
        <w:t xml:space="preserve">they </w:t>
      </w:r>
      <w:r w:rsidR="0080572C" w:rsidRPr="0080572C">
        <w:t xml:space="preserve">should not have done was caused by </w:t>
      </w:r>
      <w:r w:rsidR="0069478D">
        <w:t>their</w:t>
      </w:r>
      <w:r w:rsidR="0069478D" w:rsidRPr="0080572C">
        <w:t xml:space="preserve"> </w:t>
      </w:r>
      <w:r w:rsidR="0080572C" w:rsidRPr="0080572C">
        <w:t>error in navigation and seamanship</w:t>
      </w:r>
      <w:r w:rsidR="0080572C">
        <w:t xml:space="preserve"> and was not a breach of an employment order</w:t>
      </w:r>
      <w:r w:rsidR="0080572C" w:rsidRPr="0080572C">
        <w:t>.</w:t>
      </w:r>
      <w:r w:rsidR="0080572C">
        <w:t xml:space="preserve"> Owners were </w:t>
      </w:r>
      <w:r w:rsidR="00FD6CA3">
        <w:t xml:space="preserve">thus </w:t>
      </w:r>
      <w:r w:rsidR="0080572C">
        <w:t>able to rely on article IV (2)(a)</w:t>
      </w:r>
      <w:r w:rsidR="00FD6CA3">
        <w:t xml:space="preserve">. </w:t>
      </w:r>
      <w:r w:rsidR="0069478D">
        <w:t xml:space="preserve">Anyone </w:t>
      </w:r>
      <w:r w:rsidR="00FD6CA3" w:rsidRPr="00FD6CA3">
        <w:t xml:space="preserve">seeking to rely on the “error of navigation” defence </w:t>
      </w:r>
      <w:r w:rsidR="00FD6CA3">
        <w:t xml:space="preserve">must be mindful of </w:t>
      </w:r>
      <w:r w:rsidR="00FD6CA3" w:rsidRPr="00FD6CA3">
        <w:t xml:space="preserve">the distinction between the employment of the </w:t>
      </w:r>
      <w:r w:rsidR="0069478D">
        <w:t xml:space="preserve">ship </w:t>
      </w:r>
      <w:r w:rsidR="00FD6CA3" w:rsidRPr="00FD6CA3">
        <w:t xml:space="preserve">(which relates to economic factors) and </w:t>
      </w:r>
      <w:r w:rsidR="0069478D">
        <w:t>its</w:t>
      </w:r>
      <w:r w:rsidR="0069478D" w:rsidRPr="00FD6CA3">
        <w:t xml:space="preserve"> </w:t>
      </w:r>
      <w:r w:rsidR="00FD6CA3" w:rsidRPr="00FD6CA3">
        <w:t>navigation (which relates to matters of seamanship).</w:t>
      </w:r>
    </w:p>
    <w:p w14:paraId="17D9CB8A" w14:textId="01530F5A" w:rsidR="00F7774B" w:rsidRPr="00B06811" w:rsidRDefault="00C21841" w:rsidP="00B06811">
      <w:pPr>
        <w:pStyle w:val="ListParagraph"/>
        <w:numPr>
          <w:ilvl w:val="0"/>
          <w:numId w:val="3"/>
        </w:numPr>
        <w:rPr>
          <w:b/>
          <w:bCs/>
        </w:rPr>
      </w:pPr>
      <w:r w:rsidRPr="00B06811">
        <w:rPr>
          <w:b/>
          <w:bCs/>
        </w:rPr>
        <w:t>Owner</w:t>
      </w:r>
      <w:r w:rsidR="0069478D">
        <w:rPr>
          <w:b/>
          <w:bCs/>
        </w:rPr>
        <w:t>’</w:t>
      </w:r>
      <w:r w:rsidRPr="00B06811">
        <w:rPr>
          <w:b/>
          <w:bCs/>
        </w:rPr>
        <w:t xml:space="preserve">s indemnity </w:t>
      </w:r>
      <w:proofErr w:type="gramStart"/>
      <w:r w:rsidRPr="00B06811">
        <w:rPr>
          <w:b/>
          <w:bCs/>
        </w:rPr>
        <w:t>as a result of</w:t>
      </w:r>
      <w:proofErr w:type="gramEnd"/>
      <w:r w:rsidRPr="00B06811">
        <w:rPr>
          <w:b/>
          <w:bCs/>
        </w:rPr>
        <w:t xml:space="preserve"> following charterer’s orders</w:t>
      </w:r>
    </w:p>
    <w:p w14:paraId="1A5F8565" w14:textId="55FA61C6" w:rsidR="00F13E6A" w:rsidRDefault="00F13E6A">
      <w:r>
        <w:t>Owners may have an indemnity against charterers as a result of carrying out charterer</w:t>
      </w:r>
      <w:r w:rsidR="0069478D">
        <w:t>’</w:t>
      </w:r>
      <w:r>
        <w:t>s orders. This indemnity can be express or implied.</w:t>
      </w:r>
      <w:r w:rsidRPr="00F13E6A">
        <w:t xml:space="preserve"> For the owners to succeed under the indemnity, there must be an unbroken chain of causation between the instructions of the charterers and the loss suffered</w:t>
      </w:r>
      <w:r>
        <w:t>.</w:t>
      </w:r>
    </w:p>
    <w:p w14:paraId="099B66CE" w14:textId="448A1E6E" w:rsidR="002E1D02" w:rsidRDefault="002E1D02">
      <w:r w:rsidRPr="002E1D02">
        <w:t xml:space="preserve">Damages </w:t>
      </w:r>
      <w:r>
        <w:t>will only be</w:t>
      </w:r>
      <w:r w:rsidRPr="002E1D02">
        <w:t xml:space="preserve"> awarded in respect of </w:t>
      </w:r>
      <w:r w:rsidR="00F72A04">
        <w:t xml:space="preserve">a </w:t>
      </w:r>
      <w:r w:rsidRPr="002E1D02">
        <w:t>loss that is not too remote.</w:t>
      </w:r>
      <w:r>
        <w:t>, i.e.</w:t>
      </w:r>
      <w:r w:rsidRPr="002E1D02">
        <w:t xml:space="preserve"> a loss of a type that would have been </w:t>
      </w:r>
      <w:r>
        <w:t>within</w:t>
      </w:r>
      <w:r w:rsidRPr="002E1D02">
        <w:t xml:space="preserve"> the reasonable contemplation of the parties at the time when the charter</w:t>
      </w:r>
      <w:r>
        <w:t xml:space="preserve"> party</w:t>
      </w:r>
      <w:r w:rsidRPr="002E1D02">
        <w:t xml:space="preserve"> was concluded.</w:t>
      </w:r>
    </w:p>
    <w:p w14:paraId="5259DE2E" w14:textId="2286B648" w:rsidR="002E1D02" w:rsidRPr="002E1D02" w:rsidRDefault="002E1D02">
      <w:pPr>
        <w:rPr>
          <w:b/>
          <w:bCs/>
        </w:rPr>
      </w:pPr>
      <w:r w:rsidRPr="002E1D02">
        <w:rPr>
          <w:b/>
          <w:bCs/>
        </w:rPr>
        <w:t xml:space="preserve">Navigational risks </w:t>
      </w:r>
    </w:p>
    <w:p w14:paraId="2A52CDE5" w14:textId="69316A5A" w:rsidR="002E1D02" w:rsidRPr="00F13E6A" w:rsidRDefault="00CD7F00">
      <w:r>
        <w:t>Charterers are responsible for the employment of the ship whilst owners are responsible for the navigation. It flows that owners</w:t>
      </w:r>
      <w:r w:rsidR="00760F55">
        <w:t xml:space="preserve"> may have an implied indemnity for following an employment order but</w:t>
      </w:r>
      <w:r>
        <w:t xml:space="preserve"> do not have an indemnity for navigational risks. As such, o</w:t>
      </w:r>
      <w:r w:rsidR="002E1D02" w:rsidRPr="002E1D02">
        <w:t xml:space="preserve">wners cannot recover </w:t>
      </w:r>
      <w:r w:rsidR="00F72A04">
        <w:t xml:space="preserve">for </w:t>
      </w:r>
      <w:r w:rsidR="002E1D02" w:rsidRPr="002E1D02">
        <w:t xml:space="preserve">heavy weather damage merely because, had the charterers ordered the </w:t>
      </w:r>
      <w:r w:rsidR="0069478D">
        <w:t>ship</w:t>
      </w:r>
      <w:r w:rsidR="0069478D" w:rsidRPr="002E1D02">
        <w:t xml:space="preserve"> </w:t>
      </w:r>
      <w:r w:rsidR="002E1D02" w:rsidRPr="002E1D02">
        <w:t>on a different voyage, the heavy weather would not have been encountered</w:t>
      </w:r>
      <w:r w:rsidRPr="00CD7F00">
        <w:t xml:space="preserve"> </w:t>
      </w:r>
      <w:r>
        <w:t>(</w:t>
      </w:r>
      <w:r w:rsidRPr="00CD7F00">
        <w:t>The Darya Tara [1997]</w:t>
      </w:r>
      <w:r>
        <w:t>)</w:t>
      </w:r>
      <w:r w:rsidR="002E1D02" w:rsidRPr="002E1D02">
        <w:t xml:space="preserve">. </w:t>
      </w:r>
    </w:p>
    <w:p w14:paraId="20D0F034" w14:textId="41A6D8D8" w:rsidR="00F7774B" w:rsidRPr="00987DC3" w:rsidRDefault="00C21841">
      <w:pPr>
        <w:rPr>
          <w:b/>
          <w:bCs/>
        </w:rPr>
      </w:pPr>
      <w:r w:rsidRPr="00987DC3">
        <w:rPr>
          <w:b/>
          <w:bCs/>
        </w:rPr>
        <w:t>Express indemnity</w:t>
      </w:r>
    </w:p>
    <w:p w14:paraId="1F1DA665" w14:textId="27C9ED37" w:rsidR="00C21841" w:rsidRDefault="00987DC3">
      <w:r>
        <w:lastRenderedPageBreak/>
        <w:t xml:space="preserve">Some charter </w:t>
      </w:r>
      <w:r w:rsidR="0069478D">
        <w:t xml:space="preserve">parties </w:t>
      </w:r>
      <w:r>
        <w:t xml:space="preserve">expressly indemnify owners </w:t>
      </w:r>
      <w:proofErr w:type="gramStart"/>
      <w:r>
        <w:t>as a consequence of</w:t>
      </w:r>
      <w:proofErr w:type="gramEnd"/>
      <w:r>
        <w:t xml:space="preserve"> complying with charterer</w:t>
      </w:r>
      <w:r w:rsidR="0069478D">
        <w:t>’</w:t>
      </w:r>
      <w:r>
        <w:t xml:space="preserve">s orders. </w:t>
      </w:r>
      <w:r w:rsidR="00C21841">
        <w:t>A</w:t>
      </w:r>
      <w:r>
        <w:t>n</w:t>
      </w:r>
      <w:r w:rsidR="00C21841">
        <w:t xml:space="preserve"> example can be found in </w:t>
      </w:r>
      <w:r w:rsidR="00C21841" w:rsidRPr="00C21841">
        <w:t xml:space="preserve">Clause 13 of the </w:t>
      </w:r>
      <w:proofErr w:type="spellStart"/>
      <w:r w:rsidR="00C21841" w:rsidRPr="00C21841">
        <w:t>Shelltime</w:t>
      </w:r>
      <w:proofErr w:type="spellEnd"/>
      <w:r w:rsidR="00C21841" w:rsidRPr="00C21841">
        <w:t xml:space="preserve"> 3 form</w:t>
      </w:r>
      <w:r w:rsidR="00C21841">
        <w:t>:</w:t>
      </w:r>
      <w:r w:rsidR="00C21841" w:rsidRPr="00C21841">
        <w:t xml:space="preserve"> “</w:t>
      </w:r>
      <w:r w:rsidR="00C21841" w:rsidRPr="00760F55">
        <w:rPr>
          <w:i/>
          <w:iCs/>
        </w:rPr>
        <w:t>Charterers hereby indemnify Owners against all consequences or liabilities that may arise from the master, charterers or their agents signing bills of lading or other documents, or from the master otherwise complying with charterers’ or their agents’ orders</w:t>
      </w:r>
      <w:r w:rsidR="00C21841" w:rsidRPr="00C21841">
        <w:t>”</w:t>
      </w:r>
      <w:r>
        <w:t>.</w:t>
      </w:r>
    </w:p>
    <w:p w14:paraId="2845F488" w14:textId="3EF1EF8A" w:rsidR="00F7774B" w:rsidRDefault="00987DC3">
      <w:pPr>
        <w:rPr>
          <w:b/>
          <w:bCs/>
        </w:rPr>
      </w:pPr>
      <w:r w:rsidRPr="00987DC3">
        <w:rPr>
          <w:b/>
          <w:bCs/>
        </w:rPr>
        <w:t>Implied indemnit</w:t>
      </w:r>
      <w:r w:rsidR="005F208B">
        <w:rPr>
          <w:b/>
          <w:bCs/>
        </w:rPr>
        <w:t>y</w:t>
      </w:r>
    </w:p>
    <w:p w14:paraId="4BA2E783" w14:textId="374DDF44" w:rsidR="005F208B" w:rsidRDefault="005F208B">
      <w:pPr>
        <w:rPr>
          <w:b/>
          <w:bCs/>
        </w:rPr>
      </w:pPr>
      <w:r>
        <w:t xml:space="preserve">Most charter parties, such as the NYPE, do not have an express indemnity clause. An owner may however have an implied indemnity for a </w:t>
      </w:r>
      <w:r w:rsidRPr="00987DC3">
        <w:t xml:space="preserve">loss or damage suffered </w:t>
      </w:r>
      <w:proofErr w:type="gramStart"/>
      <w:r w:rsidRPr="00987DC3">
        <w:t>as a consequence of</w:t>
      </w:r>
      <w:proofErr w:type="gramEnd"/>
      <w:r w:rsidRPr="00987DC3">
        <w:t xml:space="preserve"> complying with the charterer</w:t>
      </w:r>
      <w:r w:rsidR="0069478D">
        <w:t>’</w:t>
      </w:r>
      <w:r w:rsidRPr="00987DC3">
        <w:t>s orders</w:t>
      </w:r>
      <w:r>
        <w:t>.</w:t>
      </w:r>
    </w:p>
    <w:p w14:paraId="4817538E" w14:textId="417AF63D" w:rsidR="005F208B" w:rsidRPr="00987DC3" w:rsidRDefault="005F208B">
      <w:pPr>
        <w:rPr>
          <w:b/>
          <w:bCs/>
        </w:rPr>
      </w:pPr>
      <w:r w:rsidRPr="005F208B">
        <w:rPr>
          <w:b/>
          <w:bCs/>
        </w:rPr>
        <w:t>Implied indemnity</w:t>
      </w:r>
      <w:r>
        <w:rPr>
          <w:b/>
          <w:bCs/>
        </w:rPr>
        <w:t xml:space="preserve">: </w:t>
      </w:r>
      <w:r w:rsidR="0069478D">
        <w:rPr>
          <w:b/>
          <w:bCs/>
        </w:rPr>
        <w:t>t</w:t>
      </w:r>
      <w:r>
        <w:rPr>
          <w:b/>
          <w:bCs/>
        </w:rPr>
        <w:t>he legitimacy of the order</w:t>
      </w:r>
    </w:p>
    <w:p w14:paraId="62734613" w14:textId="25456764" w:rsidR="003A20FD" w:rsidRPr="00F13E6A" w:rsidRDefault="0073751F">
      <w:r w:rsidRPr="00F13E6A">
        <w:t>It will be easier to imply an indemnity for an unlawful order</w:t>
      </w:r>
      <w:r w:rsidR="003A20FD" w:rsidRPr="00F13E6A">
        <w:t xml:space="preserve"> (e.g. ordering a ship beyond trading limits</w:t>
      </w:r>
      <w:r w:rsidR="00FD6CA3">
        <w:t xml:space="preserve"> leading to a loss/damages</w:t>
      </w:r>
      <w:r w:rsidR="003A20FD" w:rsidRPr="00F13E6A">
        <w:t>)</w:t>
      </w:r>
      <w:r w:rsidRPr="00F13E6A">
        <w:t xml:space="preserve">. However, </w:t>
      </w:r>
      <w:r w:rsidR="003A20FD" w:rsidRPr="00F13E6A">
        <w:t>there is no right to indemnity where the act of the master in complying with the charterer</w:t>
      </w:r>
      <w:r w:rsidR="0069478D">
        <w:t>’</w:t>
      </w:r>
      <w:r w:rsidR="003A20FD" w:rsidRPr="00F13E6A">
        <w:t>s orders is manifestly wrongful or tortious or where the master has carelessly/recklessly failed to make enquiries (e.g. delivery without production of a bill of lading when there are competing claims at discharge port)</w:t>
      </w:r>
      <w:r w:rsidR="00760F55">
        <w:t>.</w:t>
      </w:r>
    </w:p>
    <w:p w14:paraId="4E77E9BB" w14:textId="729C2A03" w:rsidR="005F208B" w:rsidRPr="00F13E6A" w:rsidRDefault="005F208B">
      <w:pPr>
        <w:rPr>
          <w:b/>
          <w:bCs/>
        </w:rPr>
      </w:pPr>
      <w:r w:rsidRPr="00F13E6A">
        <w:rPr>
          <w:b/>
          <w:bCs/>
        </w:rPr>
        <w:t xml:space="preserve">Implied indemnity: </w:t>
      </w:r>
      <w:r w:rsidR="0069478D">
        <w:rPr>
          <w:b/>
          <w:bCs/>
        </w:rPr>
        <w:t>a</w:t>
      </w:r>
      <w:r w:rsidRPr="00F13E6A">
        <w:rPr>
          <w:b/>
          <w:bCs/>
        </w:rPr>
        <w:t xml:space="preserve"> risk that the owner did not agree to bear</w:t>
      </w:r>
      <w:r w:rsidR="00F72A04" w:rsidRPr="00F72A04">
        <w:t xml:space="preserve"> </w:t>
      </w:r>
      <w:r w:rsidR="00F72A04" w:rsidRPr="00F72A04">
        <w:rPr>
          <w:b/>
          <w:bCs/>
        </w:rPr>
        <w:t>at the time that the charter</w:t>
      </w:r>
      <w:r w:rsidR="00F72A04">
        <w:rPr>
          <w:b/>
          <w:bCs/>
        </w:rPr>
        <w:t xml:space="preserve"> </w:t>
      </w:r>
      <w:r w:rsidR="00F72A04" w:rsidRPr="00F72A04">
        <w:rPr>
          <w:b/>
          <w:bCs/>
        </w:rPr>
        <w:t>party is concluded</w:t>
      </w:r>
    </w:p>
    <w:p w14:paraId="518C953B" w14:textId="77777777" w:rsidR="008348F9" w:rsidRDefault="00CC197E">
      <w:r w:rsidRPr="00CC197E">
        <w:t xml:space="preserve">An implied indemnity </w:t>
      </w:r>
      <w:r>
        <w:t>may</w:t>
      </w:r>
      <w:r w:rsidRPr="00CC197E">
        <w:t xml:space="preserve"> extend to a lawful order and </w:t>
      </w:r>
      <w:r>
        <w:t>will be</w:t>
      </w:r>
      <w:r w:rsidRPr="00CC197E">
        <w:t xml:space="preserve"> independent of any fault on the part of the charterers.</w:t>
      </w:r>
      <w:r>
        <w:t xml:space="preserve"> </w:t>
      </w:r>
      <w:r w:rsidR="005F208B" w:rsidRPr="00F13E6A">
        <w:t xml:space="preserve">An owner </w:t>
      </w:r>
      <w:r>
        <w:t>will</w:t>
      </w:r>
      <w:r w:rsidR="005F208B" w:rsidRPr="00F13E6A">
        <w:t xml:space="preserve"> however</w:t>
      </w:r>
      <w:r>
        <w:t xml:space="preserve"> only</w:t>
      </w:r>
      <w:r w:rsidR="005F208B" w:rsidRPr="00F13E6A">
        <w:t xml:space="preserve"> have an implied indemnity if the loss or damage suffered is the result of a risk that the owner did </w:t>
      </w:r>
      <w:r w:rsidR="005F208B" w:rsidRPr="00CA13D8">
        <w:t xml:space="preserve">not agree to bear at the time of </w:t>
      </w:r>
      <w:proofErr w:type="gramStart"/>
      <w:r w:rsidR="005F208B" w:rsidRPr="00CA13D8">
        <w:t>entering into</w:t>
      </w:r>
      <w:proofErr w:type="gramEnd"/>
      <w:r w:rsidR="005F208B" w:rsidRPr="00CA13D8">
        <w:t xml:space="preserve"> the charter</w:t>
      </w:r>
      <w:r w:rsidR="005F208B" w:rsidRPr="0069478D">
        <w:t>.</w:t>
      </w:r>
      <w:r w:rsidR="003A20FD" w:rsidRPr="0069478D">
        <w:t xml:space="preserve"> </w:t>
      </w:r>
    </w:p>
    <w:p w14:paraId="13AEE1BC" w14:textId="47997279" w:rsidR="005F208B" w:rsidRPr="00F13E6A" w:rsidRDefault="00C01E45">
      <w:r>
        <w:t xml:space="preserve">When ascertaining what risks the owner had agreed to bear, one must look at the whole charterparty. One factor can be whether the risk was </w:t>
      </w:r>
      <w:r w:rsidR="008348F9">
        <w:t>un</w:t>
      </w:r>
      <w:r>
        <w:t>foreseeable and unknown to the owner (See “</w:t>
      </w:r>
      <w:r w:rsidR="008348F9">
        <w:t>T</w:t>
      </w:r>
      <w:r>
        <w:t>he Island Archon”</w:t>
      </w:r>
      <w:r w:rsidR="008348F9">
        <w:t xml:space="preserve"> [1993]</w:t>
      </w:r>
      <w:r>
        <w:t>). However, implied indemnities are not limited to changes in circumstances</w:t>
      </w:r>
      <w:r w:rsidR="008348F9">
        <w:t xml:space="preserve"> between the period when the charter was entered into and the event leading to a loss. For example, even if it is well known that local courts will not uphold a defence for inherent vice of the cargo, owners may still have not consented to bear the risk of being found liable for the cargo claim (“The Grand Amanda” [2025]).</w:t>
      </w:r>
    </w:p>
    <w:p w14:paraId="481C5511" w14:textId="77777777" w:rsidR="008348F9" w:rsidRDefault="008348F9"/>
    <w:p w14:paraId="4AF69529" w14:textId="45D2EEB4" w:rsidR="00760F55" w:rsidRPr="00760F55" w:rsidRDefault="00760F55">
      <w:pPr>
        <w:rPr>
          <w:b/>
          <w:bCs/>
        </w:rPr>
      </w:pPr>
      <w:r w:rsidRPr="00760F55">
        <w:rPr>
          <w:b/>
          <w:bCs/>
        </w:rPr>
        <w:t>Ordinary expenses</w:t>
      </w:r>
      <w:r>
        <w:rPr>
          <w:b/>
          <w:bCs/>
        </w:rPr>
        <w:t xml:space="preserve">: </w:t>
      </w:r>
      <w:r w:rsidR="0069478D">
        <w:rPr>
          <w:b/>
          <w:bCs/>
        </w:rPr>
        <w:t>a</w:t>
      </w:r>
      <w:r w:rsidRPr="00760F55">
        <w:rPr>
          <w:b/>
          <w:bCs/>
        </w:rPr>
        <w:t xml:space="preserve"> risk that the owner agree</w:t>
      </w:r>
      <w:r>
        <w:rPr>
          <w:b/>
          <w:bCs/>
        </w:rPr>
        <w:t>d</w:t>
      </w:r>
      <w:r w:rsidRPr="00760F55">
        <w:rPr>
          <w:b/>
          <w:bCs/>
        </w:rPr>
        <w:t xml:space="preserve"> to bear</w:t>
      </w:r>
    </w:p>
    <w:p w14:paraId="64E76EF1" w14:textId="7859C831" w:rsidR="00760F55" w:rsidRDefault="00760F55">
      <w:r>
        <w:t>O</w:t>
      </w:r>
      <w:r w:rsidRPr="00760F55">
        <w:t>wners cannot recover the expenses incurred in the course of ordinary navigation</w:t>
      </w:r>
      <w:r w:rsidR="00B06811">
        <w:t>.</w:t>
      </w:r>
      <w:r w:rsidRPr="00760F55">
        <w:t xml:space="preserve"> </w:t>
      </w:r>
      <w:r w:rsidR="00B06811">
        <w:t>F</w:t>
      </w:r>
      <w:r w:rsidRPr="00760F55">
        <w:t>or example</w:t>
      </w:r>
      <w:r w:rsidR="00CC197E">
        <w:t>,</w:t>
      </w:r>
      <w:r w:rsidRPr="00760F55">
        <w:t xml:space="preserve"> in “</w:t>
      </w:r>
      <w:r w:rsidRPr="00760F55">
        <w:rPr>
          <w:i/>
          <w:iCs/>
        </w:rPr>
        <w:t>The Kitsa</w:t>
      </w:r>
      <w:r w:rsidRPr="00760F55">
        <w:t>” [2005], it was found that</w:t>
      </w:r>
      <w:r w:rsidR="00B06811">
        <w:t xml:space="preserve"> because congestion in a particular port was usual,</w:t>
      </w:r>
      <w:r w:rsidRPr="00760F55">
        <w:t xml:space="preserve"> the risk that </w:t>
      </w:r>
      <w:r w:rsidR="00B06811">
        <w:t xml:space="preserve">the </w:t>
      </w:r>
      <w:r w:rsidRPr="00760F55">
        <w:t>hull would be fouled had been accepted by her owners so that cleaning costs were not recoverable under an implied indemnity.</w:t>
      </w:r>
    </w:p>
    <w:p w14:paraId="50FF93C5" w14:textId="4123248C" w:rsidR="00BC133C" w:rsidRDefault="00BC133C">
      <w:r>
        <w:t>Similarly</w:t>
      </w:r>
      <w:r w:rsidRPr="00BC133C">
        <w:t xml:space="preserve">, in London Arbitration 19/01 there was a requirement of a port that </w:t>
      </w:r>
      <w:r w:rsidR="0069478D">
        <w:t xml:space="preserve">ships </w:t>
      </w:r>
      <w:r w:rsidRPr="00BC133C">
        <w:t xml:space="preserve">should use 14 mooring lines, each of 220 metres length. The </w:t>
      </w:r>
      <w:r w:rsidR="0069478D">
        <w:t xml:space="preserve">ship’s </w:t>
      </w:r>
      <w:r w:rsidRPr="00BC133C">
        <w:t xml:space="preserve">classification society however only mandated that the ship be equipped with five mooring lines of 197 metres length each. Owners had no indemnity claim against charterers for the cost of supplying the additional mooring lines as owners of commercial </w:t>
      </w:r>
      <w:r w:rsidR="0069478D">
        <w:t>ships</w:t>
      </w:r>
      <w:r w:rsidR="0069478D" w:rsidRPr="00BC133C">
        <w:t xml:space="preserve"> </w:t>
      </w:r>
      <w:r w:rsidRPr="00BC133C">
        <w:t>used for worldwide trading should anticipate such requirements.</w:t>
      </w:r>
    </w:p>
    <w:p w14:paraId="0A149B01" w14:textId="119E6BD2" w:rsidR="00CE65D1" w:rsidRPr="00F13E6A" w:rsidRDefault="00F72A04">
      <w:r>
        <w:t>Another</w:t>
      </w:r>
      <w:r w:rsidR="00CE65D1">
        <w:t xml:space="preserve"> illustration is when the </w:t>
      </w:r>
      <w:r w:rsidR="00CE65D1" w:rsidRPr="00CE65D1">
        <w:t>charterers order</w:t>
      </w:r>
      <w:r w:rsidR="00CE65D1">
        <w:t xml:space="preserve"> the </w:t>
      </w:r>
      <w:r w:rsidR="008F795D">
        <w:t xml:space="preserve">ship </w:t>
      </w:r>
      <w:r w:rsidR="00CE65D1" w:rsidRPr="00CE65D1">
        <w:t xml:space="preserve">to proceed to the </w:t>
      </w:r>
      <w:r w:rsidR="00CC197E">
        <w:t>EU</w:t>
      </w:r>
      <w:r w:rsidR="00CE65D1" w:rsidRPr="00CE65D1">
        <w:t xml:space="preserve"> </w:t>
      </w:r>
      <w:r w:rsidR="00CE65D1">
        <w:t xml:space="preserve">where </w:t>
      </w:r>
      <w:r w:rsidR="00CC197E">
        <w:t>the ship is subject to paying</w:t>
      </w:r>
      <w:r w:rsidR="006932DD">
        <w:t>/surrendering</w:t>
      </w:r>
      <w:r w:rsidR="00CC197E">
        <w:t xml:space="preserve"> EUAs (EU ETS) or Fuel EU penalties. These are seen as</w:t>
      </w:r>
      <w:r w:rsidR="00CE65D1" w:rsidRPr="00CE65D1">
        <w:t xml:space="preserve"> ordinary </w:t>
      </w:r>
      <w:r w:rsidR="00CE65D1" w:rsidRPr="00CE65D1">
        <w:lastRenderedPageBreak/>
        <w:t xml:space="preserve">expense of trading to the </w:t>
      </w:r>
      <w:r w:rsidR="00CC197E">
        <w:t>EU</w:t>
      </w:r>
      <w:r w:rsidR="00CE65D1" w:rsidRPr="00CE65D1">
        <w:t xml:space="preserve"> and not an unusual feature</w:t>
      </w:r>
      <w:r w:rsidR="00CE65D1">
        <w:t xml:space="preserve"> and</w:t>
      </w:r>
      <w:r w:rsidR="00CE65D1" w:rsidRPr="00CE65D1">
        <w:t xml:space="preserve"> the risk of having to bear the</w:t>
      </w:r>
      <w:r w:rsidR="00CC197E">
        <w:t>se</w:t>
      </w:r>
      <w:r w:rsidR="00CE65D1" w:rsidRPr="00CE65D1">
        <w:t xml:space="preserve"> cost</w:t>
      </w:r>
      <w:r w:rsidR="00CC197E">
        <w:t>s is</w:t>
      </w:r>
      <w:r w:rsidR="00CE65D1" w:rsidRPr="00CE65D1">
        <w:t xml:space="preserve"> one which </w:t>
      </w:r>
      <w:r w:rsidR="00CE65D1">
        <w:t>owners</w:t>
      </w:r>
      <w:r w:rsidR="00CE65D1" w:rsidRPr="00CE65D1">
        <w:t xml:space="preserve"> have accepted.</w:t>
      </w:r>
    </w:p>
    <w:p w14:paraId="6C889850" w14:textId="24FF082E" w:rsidR="00760F55" w:rsidRPr="00760F55" w:rsidRDefault="00760F55">
      <w:pPr>
        <w:rPr>
          <w:b/>
          <w:bCs/>
        </w:rPr>
      </w:pPr>
      <w:r w:rsidRPr="00760F55">
        <w:rPr>
          <w:b/>
          <w:bCs/>
        </w:rPr>
        <w:t>Interaction with other clauses</w:t>
      </w:r>
    </w:p>
    <w:p w14:paraId="01A39511" w14:textId="057B036A" w:rsidR="003A20FD" w:rsidRPr="00F13E6A" w:rsidRDefault="00F72A04">
      <w:r>
        <w:t>A</w:t>
      </w:r>
      <w:r w:rsidR="003A20FD" w:rsidRPr="00F13E6A">
        <w:t xml:space="preserve">n indemnity will not be implied if it is inconsistent with the express terms of the charter. </w:t>
      </w:r>
      <w:r w:rsidR="002A5633">
        <w:t>For example, in the example above (London Arbitration 19/01) one can also argue that owners have an obligation to provide a ship</w:t>
      </w:r>
      <w:r w:rsidR="002A5633" w:rsidRPr="002A5633">
        <w:t xml:space="preserve"> </w:t>
      </w:r>
      <w:proofErr w:type="gramStart"/>
      <w:r w:rsidR="002A5633" w:rsidRPr="002A5633">
        <w:t xml:space="preserve">“ </w:t>
      </w:r>
      <w:r w:rsidR="002A5633" w:rsidRPr="002A5633">
        <w:rPr>
          <w:i/>
          <w:iCs/>
        </w:rPr>
        <w:t>…</w:t>
      </w:r>
      <w:proofErr w:type="gramEnd"/>
      <w:r w:rsidR="002A5633" w:rsidRPr="002A5633">
        <w:rPr>
          <w:i/>
          <w:iCs/>
        </w:rPr>
        <w:t xml:space="preserve"> in every way fitted for the service</w:t>
      </w:r>
      <w:r w:rsidR="002A5633" w:rsidRPr="002A5633">
        <w:t>” and to “</w:t>
      </w:r>
      <w:r w:rsidR="002A5633" w:rsidRPr="002A5633">
        <w:rPr>
          <w:i/>
          <w:iCs/>
        </w:rPr>
        <w:t>keep the vessel in a thoroughly efficient state in hull, machinery and equipment … for and during the service</w:t>
      </w:r>
      <w:r w:rsidR="002A5633" w:rsidRPr="002A5633">
        <w:t>”</w:t>
      </w:r>
      <w:r w:rsidR="002A5633">
        <w:t xml:space="preserve">. </w:t>
      </w:r>
      <w:r w:rsidR="003A20FD" w:rsidRPr="00F13E6A">
        <w:t xml:space="preserve">However, an overlap with an express clause does not necessarily involve inconsistency. </w:t>
      </w:r>
      <w:r w:rsidR="00F13E6A" w:rsidRPr="00F13E6A">
        <w:t>For example,</w:t>
      </w:r>
      <w:r w:rsidR="003A20FD" w:rsidRPr="00F13E6A">
        <w:t xml:space="preserve"> hire lost to the owners by operation of an off-hire clause may be capable of being recovered under the implied indemnity.</w:t>
      </w:r>
    </w:p>
    <w:p w14:paraId="60B69860" w14:textId="34D1EA5F" w:rsidR="000C5E64" w:rsidRDefault="000C5E64"/>
    <w:p w14:paraId="7A4439A8" w14:textId="77777777" w:rsidR="00E67A47" w:rsidRDefault="00E67A47"/>
    <w:sectPr w:rsidR="00E67A47" w:rsidSect="00AB5D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59B7"/>
    <w:multiLevelType w:val="hybridMultilevel"/>
    <w:tmpl w:val="CB30A156"/>
    <w:lvl w:ilvl="0" w:tplc="B79C684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F502EF"/>
    <w:multiLevelType w:val="hybridMultilevel"/>
    <w:tmpl w:val="84F8B94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521D78A6"/>
    <w:multiLevelType w:val="hybridMultilevel"/>
    <w:tmpl w:val="A9C0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5750911">
    <w:abstractNumId w:val="1"/>
  </w:num>
  <w:num w:numId="2" w16cid:durableId="65617608">
    <w:abstractNumId w:val="2"/>
  </w:num>
  <w:num w:numId="3" w16cid:durableId="84551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5B"/>
    <w:rsid w:val="0006166B"/>
    <w:rsid w:val="000C5E64"/>
    <w:rsid w:val="000F2AA6"/>
    <w:rsid w:val="00164F3F"/>
    <w:rsid w:val="00204A2A"/>
    <w:rsid w:val="002134A7"/>
    <w:rsid w:val="002A5633"/>
    <w:rsid w:val="002C3F5B"/>
    <w:rsid w:val="002E1D02"/>
    <w:rsid w:val="003A20FD"/>
    <w:rsid w:val="003C0017"/>
    <w:rsid w:val="004D4800"/>
    <w:rsid w:val="00551FAB"/>
    <w:rsid w:val="005F208B"/>
    <w:rsid w:val="006008D4"/>
    <w:rsid w:val="00624FEF"/>
    <w:rsid w:val="006932DD"/>
    <w:rsid w:val="0069478D"/>
    <w:rsid w:val="006A4386"/>
    <w:rsid w:val="006C1A13"/>
    <w:rsid w:val="006E547D"/>
    <w:rsid w:val="007329D3"/>
    <w:rsid w:val="0073751F"/>
    <w:rsid w:val="00760F55"/>
    <w:rsid w:val="0076551A"/>
    <w:rsid w:val="007F1152"/>
    <w:rsid w:val="0080572C"/>
    <w:rsid w:val="0082728D"/>
    <w:rsid w:val="008348F9"/>
    <w:rsid w:val="0086579D"/>
    <w:rsid w:val="00883BAF"/>
    <w:rsid w:val="008F4AE6"/>
    <w:rsid w:val="008F795D"/>
    <w:rsid w:val="00987DC3"/>
    <w:rsid w:val="00AB57A9"/>
    <w:rsid w:val="00AB5DA3"/>
    <w:rsid w:val="00AD72EF"/>
    <w:rsid w:val="00B06461"/>
    <w:rsid w:val="00B06811"/>
    <w:rsid w:val="00B15BFF"/>
    <w:rsid w:val="00BC133C"/>
    <w:rsid w:val="00C01E45"/>
    <w:rsid w:val="00C21841"/>
    <w:rsid w:val="00C30DD0"/>
    <w:rsid w:val="00C85B6E"/>
    <w:rsid w:val="00CA13D8"/>
    <w:rsid w:val="00CC197E"/>
    <w:rsid w:val="00CD7F00"/>
    <w:rsid w:val="00CE1C92"/>
    <w:rsid w:val="00CE65D1"/>
    <w:rsid w:val="00E67A47"/>
    <w:rsid w:val="00E865EC"/>
    <w:rsid w:val="00EA2FE4"/>
    <w:rsid w:val="00F13E6A"/>
    <w:rsid w:val="00F72A04"/>
    <w:rsid w:val="00F7774B"/>
    <w:rsid w:val="00F83E30"/>
    <w:rsid w:val="00FD6CA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724D"/>
  <w15:chartTrackingRefBased/>
  <w15:docId w15:val="{3FA0F81A-614D-4875-B184-EE2DAE0E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F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3F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3F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3F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3F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3F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F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F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F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F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3F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3F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3F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3F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3F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F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F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F5B"/>
    <w:rPr>
      <w:rFonts w:eastAsiaTheme="majorEastAsia" w:cstheme="majorBidi"/>
      <w:color w:val="272727" w:themeColor="text1" w:themeTint="D8"/>
    </w:rPr>
  </w:style>
  <w:style w:type="paragraph" w:styleId="Title">
    <w:name w:val="Title"/>
    <w:basedOn w:val="Normal"/>
    <w:next w:val="Normal"/>
    <w:link w:val="TitleChar"/>
    <w:uiPriority w:val="10"/>
    <w:qFormat/>
    <w:rsid w:val="002C3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F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F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F5B"/>
    <w:pPr>
      <w:spacing w:before="160"/>
      <w:jc w:val="center"/>
    </w:pPr>
    <w:rPr>
      <w:i/>
      <w:iCs/>
      <w:color w:val="404040" w:themeColor="text1" w:themeTint="BF"/>
    </w:rPr>
  </w:style>
  <w:style w:type="character" w:customStyle="1" w:styleId="QuoteChar">
    <w:name w:val="Quote Char"/>
    <w:basedOn w:val="DefaultParagraphFont"/>
    <w:link w:val="Quote"/>
    <w:uiPriority w:val="29"/>
    <w:rsid w:val="002C3F5B"/>
    <w:rPr>
      <w:i/>
      <w:iCs/>
      <w:color w:val="404040" w:themeColor="text1" w:themeTint="BF"/>
    </w:rPr>
  </w:style>
  <w:style w:type="paragraph" w:styleId="ListParagraph">
    <w:name w:val="List Paragraph"/>
    <w:basedOn w:val="Normal"/>
    <w:uiPriority w:val="34"/>
    <w:qFormat/>
    <w:rsid w:val="002C3F5B"/>
    <w:pPr>
      <w:ind w:left="720"/>
      <w:contextualSpacing/>
    </w:pPr>
  </w:style>
  <w:style w:type="character" w:styleId="IntenseEmphasis">
    <w:name w:val="Intense Emphasis"/>
    <w:basedOn w:val="DefaultParagraphFont"/>
    <w:uiPriority w:val="21"/>
    <w:qFormat/>
    <w:rsid w:val="002C3F5B"/>
    <w:rPr>
      <w:i/>
      <w:iCs/>
      <w:color w:val="2F5496" w:themeColor="accent1" w:themeShade="BF"/>
    </w:rPr>
  </w:style>
  <w:style w:type="paragraph" w:styleId="IntenseQuote">
    <w:name w:val="Intense Quote"/>
    <w:basedOn w:val="Normal"/>
    <w:next w:val="Normal"/>
    <w:link w:val="IntenseQuoteChar"/>
    <w:uiPriority w:val="30"/>
    <w:qFormat/>
    <w:rsid w:val="002C3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3F5B"/>
    <w:rPr>
      <w:i/>
      <w:iCs/>
      <w:color w:val="2F5496" w:themeColor="accent1" w:themeShade="BF"/>
    </w:rPr>
  </w:style>
  <w:style w:type="character" w:styleId="IntenseReference">
    <w:name w:val="Intense Reference"/>
    <w:basedOn w:val="DefaultParagraphFont"/>
    <w:uiPriority w:val="32"/>
    <w:qFormat/>
    <w:rsid w:val="002C3F5B"/>
    <w:rPr>
      <w:b/>
      <w:bCs/>
      <w:smallCaps/>
      <w:color w:val="2F5496" w:themeColor="accent1" w:themeShade="BF"/>
      <w:spacing w:val="5"/>
    </w:rPr>
  </w:style>
  <w:style w:type="paragraph" w:styleId="Revision">
    <w:name w:val="Revision"/>
    <w:hidden/>
    <w:uiPriority w:val="99"/>
    <w:semiHidden/>
    <w:rsid w:val="00164F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1649</Words>
  <Characters>8249</Characters>
  <Application>Microsoft Office Word</Application>
  <DocSecurity>0</DocSecurity>
  <Lines>130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Rabeux</dc:creator>
  <cp:keywords/>
  <dc:description/>
  <cp:lastModifiedBy>Julien Rabeux</cp:lastModifiedBy>
  <cp:revision>2</cp:revision>
  <cp:lastPrinted>2025-01-15T08:22:00Z</cp:lastPrinted>
  <dcterms:created xsi:type="dcterms:W3CDTF">2026-03-11T03:55:00Z</dcterms:created>
  <dcterms:modified xsi:type="dcterms:W3CDTF">2026-03-11T03:55:00Z</dcterms:modified>
</cp:coreProperties>
</file>